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5" w:rsidRDefault="004332B4" w:rsidP="000D36D5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</w:t>
      </w:r>
      <w:r w:rsidRPr="004332B4">
        <w:rPr>
          <w:rFonts w:ascii="Segoe UI" w:eastAsia="Times New Roman" w:hAnsi="Segoe UI" w:cs="Segoe UI"/>
          <w:b/>
          <w:color w:val="000000"/>
          <w:sz w:val="32"/>
          <w:szCs w:val="32"/>
        </w:rPr>
        <w:t>по Краснодарскому краю предоставляет заявителям возможность заказать дистанционн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ый прием и доставку документов</w:t>
      </w:r>
    </w:p>
    <w:p w:rsidR="004332B4" w:rsidRDefault="004332B4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06027A3" wp14:editId="33DD98CB">
            <wp:simplePos x="0" y="0"/>
            <wp:positionH relativeFrom="column">
              <wp:posOffset>34290</wp:posOffset>
            </wp:positionH>
            <wp:positionV relativeFrom="paragraph">
              <wp:posOffset>110490</wp:posOffset>
            </wp:positionV>
            <wp:extent cx="2857500" cy="1124585"/>
            <wp:effectExtent l="0" t="0" r="0" b="0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857500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sz w:val="28"/>
          <w:szCs w:val="28"/>
        </w:rPr>
        <w:t xml:space="preserve"> 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Специалисты филиала могут выехать на дом, в офис или любое другое удобное для заявителя место в заранее оговоренное время. 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b/>
          <w:color w:val="000000"/>
          <w:shd w:val="clear" w:color="auto" w:fill="FFFFFF"/>
        </w:rPr>
        <w:t>Кто может такими услугами воспользоваться?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 Юридические и физические лица на платной основе.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В настоящее время </w:t>
      </w:r>
      <w:r w:rsidRPr="004332B4">
        <w:rPr>
          <w:rFonts w:ascii="Segoe UI" w:hAnsi="Segoe UI" w:cs="Segoe UI"/>
          <w:b/>
          <w:color w:val="000000"/>
          <w:shd w:val="clear" w:color="auto" w:fill="FFFFFF"/>
        </w:rPr>
        <w:t>услуги оказывается бесплатно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32B4">
        <w:rPr>
          <w:rFonts w:ascii="Segoe UI" w:hAnsi="Segoe UI" w:cs="Segoe UI"/>
          <w:b/>
          <w:color w:val="000000"/>
          <w:shd w:val="clear" w:color="auto" w:fill="FFFFFF"/>
        </w:rPr>
        <w:t>ветеранам и инвалидам Великой Отечественной войны, инвалидам I и II групп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 (в отношении объектов недвижимости, правообладателями которых являются указанные лица). 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Услуги оказываются в рабочее время, во внерабочее время – по согласованию с сотрудником филиала, ответственным за оказание таких услуг.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Специалисты филиала вправе не осуществлять выезд на территорию медицинских учреждений и диспансеров и стационаров, исправительных учреждений и следственных изоляторов, воинских частей и закрытых территорий.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  <w:r w:rsidRPr="004332B4">
        <w:rPr>
          <w:rFonts w:ascii="Segoe UI" w:hAnsi="Segoe UI" w:cs="Segoe UI"/>
          <w:b/>
          <w:color w:val="000000"/>
          <w:shd w:val="clear" w:color="auto" w:fill="FFFFFF"/>
        </w:rPr>
        <w:t>Как заказать?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За предоставлением услуг выездного обслуживания (прием документов и курьерская доставка готовых документов) заявителю достаточно любым удобным способом обратиться в филиал ФГБУ «ФКП Росреестра»:</w:t>
      </w:r>
    </w:p>
    <w:p w:rsidR="004332B4" w:rsidRPr="004332B4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по телефону ВЦТО Росреестра </w:t>
      </w:r>
    </w:p>
    <w:p w:rsidR="004332B4" w:rsidRPr="004332B4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  <w:r w:rsidRPr="004332B4">
        <w:rPr>
          <w:rFonts w:ascii="Segoe UI" w:hAnsi="Segoe UI" w:cs="Segoe UI"/>
          <w:b/>
          <w:color w:val="000000"/>
          <w:shd w:val="clear" w:color="auto" w:fill="FFFFFF"/>
        </w:rPr>
        <w:t>8-800-100-34-34</w:t>
      </w:r>
    </w:p>
    <w:p w:rsidR="004332B4" w:rsidRPr="004332B4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по телефону филиала </w:t>
      </w:r>
      <w:r w:rsidRPr="004332B4">
        <w:rPr>
          <w:rFonts w:ascii="Segoe UI" w:hAnsi="Segoe UI" w:cs="Segoe UI"/>
          <w:b/>
          <w:color w:val="000000"/>
          <w:shd w:val="clear" w:color="auto" w:fill="FFFFFF"/>
        </w:rPr>
        <w:t>8-861-992-13-10</w:t>
      </w:r>
    </w:p>
    <w:p w:rsidR="004332B4" w:rsidRPr="004332B4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по электронной почте </w:t>
      </w:r>
      <w:proofErr w:type="spellStart"/>
      <w:r w:rsidRPr="004332B4">
        <w:rPr>
          <w:rFonts w:ascii="Segoe UI" w:hAnsi="Segoe UI" w:cs="Segoe UI"/>
          <w:b/>
          <w:color w:val="000000"/>
          <w:shd w:val="clear" w:color="auto" w:fill="FFFFFF"/>
          <w:lang w:val="en-US"/>
        </w:rPr>
        <w:t>fgu</w:t>
      </w:r>
      <w:proofErr w:type="spellEnd"/>
      <w:r w:rsidRPr="004332B4">
        <w:rPr>
          <w:rFonts w:ascii="Segoe UI" w:hAnsi="Segoe UI" w:cs="Segoe UI"/>
          <w:b/>
          <w:color w:val="000000"/>
          <w:shd w:val="clear" w:color="auto" w:fill="FFFFFF"/>
        </w:rPr>
        <w:t>-</w:t>
      </w:r>
      <w:r w:rsidRPr="004332B4">
        <w:rPr>
          <w:rFonts w:ascii="Segoe UI" w:hAnsi="Segoe UI" w:cs="Segoe UI"/>
          <w:b/>
          <w:color w:val="000000"/>
          <w:shd w:val="clear" w:color="auto" w:fill="FFFFFF"/>
          <w:lang w:val="en-US"/>
        </w:rPr>
        <w:t>plan</w:t>
      </w:r>
      <w:r w:rsidRPr="004332B4">
        <w:rPr>
          <w:rFonts w:ascii="Segoe UI" w:hAnsi="Segoe UI" w:cs="Segoe UI"/>
          <w:b/>
          <w:color w:val="000000"/>
          <w:shd w:val="clear" w:color="auto" w:fill="FFFFFF"/>
        </w:rPr>
        <w:t>@</w:t>
      </w:r>
      <w:r w:rsidRPr="004332B4">
        <w:rPr>
          <w:rFonts w:ascii="Segoe UI" w:hAnsi="Segoe UI" w:cs="Segoe UI"/>
          <w:b/>
          <w:color w:val="000000"/>
          <w:shd w:val="clear" w:color="auto" w:fill="FFFFFF"/>
          <w:lang w:val="en-US"/>
        </w:rPr>
        <w:t>mail</w:t>
      </w:r>
      <w:r w:rsidRPr="004332B4">
        <w:rPr>
          <w:rFonts w:ascii="Segoe UI" w:hAnsi="Segoe UI" w:cs="Segoe UI"/>
          <w:b/>
          <w:color w:val="000000"/>
          <w:shd w:val="clear" w:color="auto" w:fill="FFFFFF"/>
        </w:rPr>
        <w:t>.</w:t>
      </w:r>
      <w:r w:rsidRPr="004332B4">
        <w:rPr>
          <w:rFonts w:ascii="Segoe UI" w:hAnsi="Segoe UI" w:cs="Segoe UI"/>
          <w:b/>
          <w:color w:val="000000"/>
          <w:shd w:val="clear" w:color="auto" w:fill="FFFFFF"/>
          <w:lang w:val="en-US"/>
        </w:rPr>
        <w:t>ru</w:t>
      </w:r>
    </w:p>
    <w:p w:rsidR="004332B4" w:rsidRPr="004332B4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через официальный сайт ФГБУ «ФКП Росреестра» </w:t>
      </w:r>
      <w:r w:rsidRPr="004332B4">
        <w:rPr>
          <w:rFonts w:ascii="Segoe UI" w:hAnsi="Segoe UI" w:cs="Segoe UI"/>
          <w:b/>
          <w:color w:val="000000"/>
          <w:shd w:val="clear" w:color="auto" w:fill="FFFFFF"/>
          <w:lang w:val="en-US"/>
        </w:rPr>
        <w:t>www</w:t>
      </w:r>
      <w:r w:rsidRPr="004332B4">
        <w:rPr>
          <w:rFonts w:ascii="Segoe UI" w:hAnsi="Segoe UI" w:cs="Segoe UI"/>
          <w:b/>
          <w:color w:val="000000"/>
          <w:shd w:val="clear" w:color="auto" w:fill="FFFFFF"/>
        </w:rPr>
        <w:t>.kadastr.ru</w:t>
      </w:r>
    </w:p>
    <w:p w:rsidR="004332B4" w:rsidRPr="004332B4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или при личном обращении в офисы приема-выдачи документов филиала.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Представители Кадастровой палаты рассмотрят заявку в максимально короткий срок и свяжутся с заявителем, чтобы согласовать дату и время визита. 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Все оборудование, необходимое для приема-выдачи документов, специалист привезет с собой, либо окажет услугу </w:t>
      </w:r>
      <w:r w:rsidRPr="004332B4">
        <w:rPr>
          <w:rFonts w:ascii="Segoe UI" w:hAnsi="Segoe UI" w:cs="Segoe UI"/>
          <w:color w:val="000000"/>
          <w:shd w:val="clear" w:color="auto" w:fill="FFFFFF"/>
          <w:lang w:val="en-US"/>
        </w:rPr>
        <w:t>offline</w:t>
      </w:r>
      <w:r w:rsidRPr="004332B4">
        <w:rPr>
          <w:rFonts w:ascii="Segoe UI" w:hAnsi="Segoe UI" w:cs="Segoe UI"/>
          <w:color w:val="000000"/>
          <w:shd w:val="clear" w:color="auto" w:fill="FFFFFF"/>
        </w:rPr>
        <w:t>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Законодательно утверждено положение о выездном приеме, а также о курьерской доставке документов, регламентирующие механизмы предоставления услуг, порядок оплаты, а также правила возврата излишне уплаченных сумм.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С помощью выездного обслуживания </w:t>
      </w:r>
      <w:r w:rsidRPr="004332B4">
        <w:rPr>
          <w:rFonts w:ascii="Segoe UI" w:hAnsi="Segoe UI" w:cs="Segoe UI"/>
          <w:b/>
          <w:color w:val="000000"/>
          <w:shd w:val="clear" w:color="auto" w:fill="FFFFFF"/>
        </w:rPr>
        <w:t>можно подать и получить документы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 необходимые для осуществления или подготовленные по факту проведения: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государственного кадастрового учета недвижимого имущества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государственной регистрации прав на недвижимое имущество;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единой процедуры государственного кадастрового учета и государственной регистрации прав;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предоставления сведений из ЕГРН;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исправления технических ошибок в записях ЕГРН. 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внесения сведений в ЕГРН;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внесения в ЕГРН записей о наличии возражения в отношении зарегистрированного права на объект недвижимости, 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внесения в ЕГРН записей о невозможности государственной регистрации права без личного участия правообладателя,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внесения в ЕГРН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  <w:r w:rsidRPr="004332B4">
        <w:rPr>
          <w:rFonts w:ascii="Segoe UI" w:hAnsi="Segoe UI" w:cs="Segoe UI"/>
          <w:b/>
          <w:color w:val="000000"/>
          <w:shd w:val="clear" w:color="auto" w:fill="FFFFFF"/>
        </w:rPr>
        <w:t>Документы, необходимые для оказания услуг: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публичный договор-оферта об оказании услуг (2 экз.)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документ, удостоверяющий личность Заказчика (Заявителя);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копия документа, удостоверяющего личность Заказчика (Заявителя);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копия документа, подтверждающего соответствующие полномочия представителя заявителя (если с заявлением обращается его представитель);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документ, подтверждающий право получения Услуги на безвозмездной основе (при наличии оснований);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копия документа, подтверждающего право получения Услуги на безвозмездной основе (при наличии оснований);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документ, подтверждающий оплату Услуги (при оплате Услуги до момента ее получения);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пакет документов (при оказании услуг по выездному приему документов).</w:t>
      </w:r>
    </w:p>
    <w:p w:rsid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4332B4">
        <w:rPr>
          <w:rFonts w:ascii="Segoe UI" w:hAnsi="Segoe UI" w:cs="Segoe UI"/>
          <w:b/>
          <w:bCs/>
          <w:color w:val="000000"/>
          <w:shd w:val="clear" w:color="auto" w:fill="FFFFFF"/>
        </w:rPr>
        <w:t>Стоимость оказания услуг: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126"/>
        <w:gridCol w:w="2268"/>
      </w:tblGrid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b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b/>
                <w:color w:val="000000"/>
                <w:shd w:val="clear" w:color="auto" w:fill="FFFFFF"/>
              </w:rPr>
              <w:t>Услуга*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b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b/>
                <w:color w:val="000000"/>
                <w:shd w:val="clear" w:color="auto" w:fill="FFFFFF"/>
              </w:rPr>
              <w:t>Юр. лица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b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b/>
                <w:color w:val="000000"/>
                <w:shd w:val="clear" w:color="auto" w:fill="FFFFFF"/>
              </w:rPr>
              <w:t>Физ. лица</w:t>
            </w:r>
          </w:p>
        </w:tc>
      </w:tr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Выезд </w:t>
            </w:r>
            <w:proofErr w:type="gramStart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в</w:t>
            </w:r>
            <w:proofErr w:type="gramEnd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целью приема заявлений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1530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1020</w:t>
            </w:r>
          </w:p>
        </w:tc>
      </w:tr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Выезд </w:t>
            </w:r>
            <w:proofErr w:type="gramStart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в</w:t>
            </w:r>
            <w:proofErr w:type="gramEnd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целью приема запросов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1530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1020</w:t>
            </w:r>
          </w:p>
        </w:tc>
      </w:tr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Выезд </w:t>
            </w:r>
            <w:proofErr w:type="gramStart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в</w:t>
            </w:r>
            <w:proofErr w:type="gramEnd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целью</w:t>
            </w:r>
            <w:proofErr w:type="gramEnd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доставки документов по факту рассмотрения заявлений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1500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1000</w:t>
            </w:r>
          </w:p>
        </w:tc>
      </w:tr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Выезд </w:t>
            </w:r>
            <w:proofErr w:type="gramStart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в</w:t>
            </w:r>
            <w:proofErr w:type="gramEnd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целью</w:t>
            </w:r>
            <w:proofErr w:type="gramEnd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доставки документов по факту рассмотрения запросов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1530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1020</w:t>
            </w:r>
          </w:p>
        </w:tc>
      </w:tr>
    </w:tbl>
    <w:p w:rsidR="004332B4" w:rsidRDefault="004332B4" w:rsidP="004332B4">
      <w:pPr>
        <w:pStyle w:val="a7"/>
        <w:pBdr>
          <w:bottom w:val="single" w:sz="12" w:space="1" w:color="auto"/>
        </w:pBdr>
        <w:spacing w:line="240" w:lineRule="atLeast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*под выездом понимается выезд с целью приема/доставки одного пакета документов</w:t>
      </w:r>
    </w:p>
    <w:p w:rsidR="00D140A4" w:rsidRPr="00A049B4" w:rsidRDefault="00D140A4" w:rsidP="00D140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планового отдела </w:t>
      </w:r>
    </w:p>
    <w:p w:rsidR="00D140A4" w:rsidRPr="00A049B4" w:rsidRDefault="00D140A4" w:rsidP="00D140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филиала ФГБУ «ФКП Росреестра» по Краснодарскому краю           </w:t>
      </w:r>
    </w:p>
    <w:p w:rsidR="00D140A4" w:rsidRPr="004332B4" w:rsidRDefault="00D140A4" w:rsidP="00D140A4">
      <w:pPr>
        <w:pStyle w:val="a7"/>
        <w:spacing w:line="240" w:lineRule="atLeast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049B4">
        <w:rPr>
          <w:rFonts w:ascii="Segoe UI" w:hAnsi="Segoe UI" w:cs="Segoe UI"/>
          <w:i/>
          <w:color w:val="000000"/>
        </w:rPr>
        <w:t xml:space="preserve">                                                                                                            </w:t>
      </w:r>
      <w:r w:rsidRPr="00A049B4">
        <w:rPr>
          <w:rFonts w:ascii="Segoe UI" w:hAnsi="Segoe UI" w:cs="Segoe UI"/>
          <w:i/>
          <w:iCs/>
          <w:color w:val="000000"/>
        </w:rPr>
        <w:t>Мария Алексе</w:t>
      </w:r>
      <w:bookmarkStart w:id="0" w:name="_GoBack"/>
      <w:bookmarkEnd w:id="0"/>
      <w:r w:rsidRPr="00A049B4">
        <w:rPr>
          <w:rFonts w:ascii="Segoe UI" w:hAnsi="Segoe UI" w:cs="Segoe UI"/>
          <w:i/>
          <w:iCs/>
          <w:color w:val="000000"/>
        </w:rPr>
        <w:t xml:space="preserve">евна </w:t>
      </w:r>
      <w:r w:rsidRPr="00A049B4">
        <w:rPr>
          <w:rFonts w:ascii="Segoe UI" w:hAnsi="Segoe UI" w:cs="Segoe UI"/>
          <w:i/>
          <w:color w:val="000000"/>
        </w:rPr>
        <w:t>Киселева</w:t>
      </w:r>
    </w:p>
    <w:sectPr w:rsidR="00D140A4" w:rsidRPr="004332B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8568A8"/>
    <w:multiLevelType w:val="hybridMultilevel"/>
    <w:tmpl w:val="7A64AA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0529A3"/>
    <w:multiLevelType w:val="multilevel"/>
    <w:tmpl w:val="1576A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FD17E13"/>
    <w:multiLevelType w:val="hybridMultilevel"/>
    <w:tmpl w:val="C354EA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4A7F"/>
    <w:rsid w:val="004332B4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C13A47"/>
    <w:rsid w:val="00CA7A24"/>
    <w:rsid w:val="00CF4126"/>
    <w:rsid w:val="00D07D69"/>
    <w:rsid w:val="00D140A4"/>
    <w:rsid w:val="00DA5643"/>
    <w:rsid w:val="00DB64A2"/>
    <w:rsid w:val="00DD26EB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74B3-419F-4A14-9C43-6A66CDF4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16</cp:revision>
  <dcterms:created xsi:type="dcterms:W3CDTF">2018-11-02T11:38:00Z</dcterms:created>
  <dcterms:modified xsi:type="dcterms:W3CDTF">2019-04-25T14:45:00Z</dcterms:modified>
</cp:coreProperties>
</file>